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2184E" w14:textId="77777777" w:rsidR="008B5BDA" w:rsidRPr="002848EE" w:rsidRDefault="008B5BDA" w:rsidP="008B5BDA">
      <w:bookmarkStart w:id="0" w:name="_GoBack"/>
      <w:r>
        <w:rPr>
          <w:b/>
          <w:bCs/>
          <w:color w:val="4472C4" w:themeColor="accent1"/>
        </w:rPr>
        <w:t>Practical Applications</w:t>
      </w:r>
      <w:r>
        <w:t>.</w:t>
      </w:r>
    </w:p>
    <w:p w14:paraId="596B459F" w14:textId="77777777" w:rsidR="008B5BDA" w:rsidRDefault="008B5BDA" w:rsidP="008B5BDA">
      <w:pPr>
        <w:pStyle w:val="ListParagraph"/>
        <w:numPr>
          <w:ilvl w:val="0"/>
          <w:numId w:val="1"/>
        </w:numPr>
        <w:spacing w:line="240" w:lineRule="auto"/>
      </w:pPr>
      <w:r w:rsidRPr="00987B84">
        <w:rPr>
          <w:color w:val="C00000"/>
        </w:rPr>
        <w:t>Exercise dominion over the Technology you use</w:t>
      </w:r>
      <w:r>
        <w:t xml:space="preserve">. </w:t>
      </w:r>
    </w:p>
    <w:p w14:paraId="035AC413" w14:textId="77777777" w:rsidR="008B5BDA" w:rsidRDefault="008B5BDA" w:rsidP="008B5BDA">
      <w:pPr>
        <w:pStyle w:val="ListParagraph"/>
        <w:spacing w:line="240" w:lineRule="auto"/>
        <w:ind w:left="1080"/>
      </w:pPr>
    </w:p>
    <w:p w14:paraId="4C20C22D" w14:textId="77777777" w:rsidR="008B5BDA" w:rsidRDefault="008B5BDA" w:rsidP="008B5BDA">
      <w:pPr>
        <w:pStyle w:val="ListParagraph"/>
        <w:numPr>
          <w:ilvl w:val="1"/>
          <w:numId w:val="1"/>
        </w:numPr>
        <w:spacing w:line="240" w:lineRule="auto"/>
      </w:pPr>
      <w:r>
        <w:t xml:space="preserve">It is wise, generally speaking, for spouses to share </w:t>
      </w:r>
      <w:r w:rsidRPr="00987B84">
        <w:rPr>
          <w:b/>
          <w:bCs/>
        </w:rPr>
        <w:t>program passwords</w:t>
      </w:r>
      <w:r>
        <w:t xml:space="preserve"> to avoid creating hiding places and share mutual accountability.</w:t>
      </w:r>
    </w:p>
    <w:p w14:paraId="1FC617CF" w14:textId="77777777" w:rsidR="008B5BDA" w:rsidRDefault="008B5BDA" w:rsidP="008B5BDA">
      <w:pPr>
        <w:pStyle w:val="ListParagraph"/>
        <w:spacing w:line="240" w:lineRule="auto"/>
        <w:ind w:left="1800"/>
      </w:pPr>
    </w:p>
    <w:p w14:paraId="0D8C236A" w14:textId="77777777" w:rsidR="008B5BDA" w:rsidRDefault="008B5BDA" w:rsidP="008B5BDA">
      <w:pPr>
        <w:pStyle w:val="ListParagraph"/>
        <w:numPr>
          <w:ilvl w:val="1"/>
          <w:numId w:val="1"/>
        </w:numPr>
        <w:spacing w:line="240" w:lineRule="auto"/>
      </w:pPr>
      <w:r>
        <w:t xml:space="preserve">It is wise, generally, for </w:t>
      </w:r>
      <w:r w:rsidRPr="00987B84">
        <w:rPr>
          <w:b/>
          <w:bCs/>
        </w:rPr>
        <w:t>Parents to have total access to their children’s technology</w:t>
      </w:r>
      <w:r>
        <w:t>.</w:t>
      </w:r>
    </w:p>
    <w:p w14:paraId="54374A5C" w14:textId="77777777" w:rsidR="008B5BDA" w:rsidRDefault="008B5BDA" w:rsidP="008B5BDA">
      <w:pPr>
        <w:pStyle w:val="ListParagraph"/>
        <w:spacing w:line="240" w:lineRule="auto"/>
        <w:ind w:left="1800"/>
      </w:pPr>
    </w:p>
    <w:p w14:paraId="682C95BE" w14:textId="77777777" w:rsidR="008B5BDA" w:rsidRDefault="008B5BDA" w:rsidP="008B5BDA">
      <w:pPr>
        <w:pStyle w:val="ListParagraph"/>
        <w:numPr>
          <w:ilvl w:val="1"/>
          <w:numId w:val="1"/>
        </w:numPr>
        <w:spacing w:line="240" w:lineRule="auto"/>
      </w:pPr>
      <w:r>
        <w:t xml:space="preserve">It is wise to buy and assiduously use </w:t>
      </w:r>
      <w:r w:rsidRPr="00987B84">
        <w:rPr>
          <w:b/>
          <w:bCs/>
        </w:rPr>
        <w:t>filtering devices</w:t>
      </w:r>
      <w:r>
        <w:t xml:space="preserve"> and accountability software.</w:t>
      </w:r>
    </w:p>
    <w:p w14:paraId="11799090" w14:textId="77777777" w:rsidR="008B5BDA" w:rsidRDefault="008B5BDA" w:rsidP="008B5BDA">
      <w:pPr>
        <w:pStyle w:val="ListParagraph"/>
        <w:spacing w:line="240" w:lineRule="auto"/>
        <w:ind w:left="1800"/>
      </w:pPr>
    </w:p>
    <w:p w14:paraId="7FABA56C" w14:textId="77777777" w:rsidR="008B5BDA" w:rsidRDefault="008B5BDA" w:rsidP="008B5BDA">
      <w:pPr>
        <w:pStyle w:val="ListParagraph"/>
        <w:numPr>
          <w:ilvl w:val="1"/>
          <w:numId w:val="1"/>
        </w:numPr>
        <w:spacing w:line="240" w:lineRule="auto"/>
      </w:pPr>
      <w:r w:rsidRPr="00987B84">
        <w:rPr>
          <w:b/>
          <w:bCs/>
        </w:rPr>
        <w:t>Delay giving children smartphones and social media accounts until later in their teenage years</w:t>
      </w:r>
      <w:r>
        <w:t>. Rates of juvenile depression, anxiety, and suicide have climbed steadily since 2010, especially in the case of girls, about the time when social media and smartphones began to be ubiquitous; social media is also a common denominator in the spread of transgender ideology).</w:t>
      </w:r>
      <w:r>
        <w:rPr>
          <w:rStyle w:val="FootnoteReference"/>
        </w:rPr>
        <w:footnoteReference w:id="1"/>
      </w:r>
      <w:r>
        <w:t xml:space="preserve"> </w:t>
      </w:r>
    </w:p>
    <w:p w14:paraId="76F61A84" w14:textId="77777777" w:rsidR="008B5BDA" w:rsidRDefault="008B5BDA" w:rsidP="008B5BDA">
      <w:pPr>
        <w:pStyle w:val="ListParagraph"/>
        <w:spacing w:line="240" w:lineRule="auto"/>
        <w:ind w:left="1800"/>
      </w:pPr>
    </w:p>
    <w:p w14:paraId="5A642493" w14:textId="77777777" w:rsidR="008B5BDA" w:rsidRDefault="008B5BDA" w:rsidP="008B5BDA">
      <w:pPr>
        <w:pStyle w:val="ListParagraph"/>
        <w:numPr>
          <w:ilvl w:val="0"/>
          <w:numId w:val="1"/>
        </w:numPr>
        <w:spacing w:line="240" w:lineRule="auto"/>
        <w:rPr>
          <w:color w:val="C00000"/>
        </w:rPr>
      </w:pPr>
      <w:r w:rsidRPr="00987B84">
        <w:rPr>
          <w:color w:val="C00000"/>
        </w:rPr>
        <w:t>Show up Physically and Converse with others</w:t>
      </w:r>
    </w:p>
    <w:p w14:paraId="4EDC0786" w14:textId="77777777" w:rsidR="008B5BDA" w:rsidRPr="00987B84" w:rsidRDefault="008B5BDA" w:rsidP="008B5BDA">
      <w:pPr>
        <w:pStyle w:val="ListParagraph"/>
        <w:spacing w:line="240" w:lineRule="auto"/>
        <w:ind w:left="1080"/>
        <w:rPr>
          <w:color w:val="C00000"/>
        </w:rPr>
      </w:pPr>
    </w:p>
    <w:p w14:paraId="6A197DA3" w14:textId="77777777" w:rsidR="008B5BDA" w:rsidRDefault="008B5BDA" w:rsidP="008B5BDA">
      <w:pPr>
        <w:pStyle w:val="ListParagraph"/>
        <w:numPr>
          <w:ilvl w:val="1"/>
          <w:numId w:val="1"/>
        </w:numPr>
        <w:spacing w:line="240" w:lineRule="auto"/>
      </w:pPr>
      <w:r w:rsidRPr="00987B84">
        <w:rPr>
          <w:b/>
          <w:bCs/>
        </w:rPr>
        <w:t>A lack of physical presence can often mean a deprivation or lack of love</w:t>
      </w:r>
      <w:r>
        <w:t>. It may be experienced as a loss of hope.</w:t>
      </w:r>
      <w:r w:rsidRPr="00FD748F">
        <w:t xml:space="preserve"> </w:t>
      </w:r>
    </w:p>
    <w:p w14:paraId="6EF5CDDF" w14:textId="77777777" w:rsidR="008B5BDA" w:rsidRDefault="008B5BDA" w:rsidP="008B5BDA">
      <w:pPr>
        <w:pStyle w:val="ListParagraph"/>
        <w:spacing w:line="240" w:lineRule="auto"/>
        <w:ind w:left="1800"/>
      </w:pPr>
    </w:p>
    <w:p w14:paraId="66E7E749" w14:textId="77777777" w:rsidR="008B5BDA" w:rsidRDefault="008B5BDA" w:rsidP="008B5BDA">
      <w:pPr>
        <w:pStyle w:val="ListParagraph"/>
        <w:spacing w:line="240" w:lineRule="auto"/>
        <w:ind w:left="1800"/>
      </w:pPr>
      <w:r>
        <w:t>Hebrews 10:23-25 states, “</w:t>
      </w:r>
      <w:r w:rsidRPr="00FD748F">
        <w:rPr>
          <w:i/>
          <w:iCs/>
        </w:rPr>
        <w:t>Let us hold fast the confession of our hope without wavering, for he who promised is faithful.</w:t>
      </w:r>
      <w:r w:rsidRPr="00FD748F">
        <w:rPr>
          <w:b/>
          <w:i/>
          <w:iCs/>
          <w:vertAlign w:val="superscript"/>
        </w:rPr>
        <w:t> </w:t>
      </w:r>
      <w:r w:rsidRPr="00FD748F">
        <w:rPr>
          <w:i/>
          <w:iCs/>
        </w:rPr>
        <w:t>And let us consider how to stir up one another to love and good works, not neglecting to meet together, as is the habit of some, but encouraging one another, and all the more as you see the Day drawing near.</w:t>
      </w:r>
      <w:r>
        <w:t>”</w:t>
      </w:r>
    </w:p>
    <w:p w14:paraId="69A0BE59" w14:textId="77777777" w:rsidR="008B5BDA" w:rsidRDefault="008B5BDA" w:rsidP="008B5BDA">
      <w:pPr>
        <w:spacing w:line="240" w:lineRule="auto"/>
        <w:ind w:left="1800"/>
      </w:pPr>
    </w:p>
    <w:p w14:paraId="56B34C93" w14:textId="77777777" w:rsidR="008B5BDA" w:rsidRPr="00987B84" w:rsidRDefault="008B5BDA" w:rsidP="008B5BDA">
      <w:pPr>
        <w:pStyle w:val="ListParagraph"/>
        <w:numPr>
          <w:ilvl w:val="1"/>
          <w:numId w:val="1"/>
        </w:numPr>
        <w:spacing w:line="240" w:lineRule="auto"/>
        <w:rPr>
          <w:i/>
        </w:rPr>
      </w:pPr>
      <w:r w:rsidRPr="00987B84">
        <w:rPr>
          <w:b/>
          <w:bCs/>
        </w:rPr>
        <w:t>Consider making breakfast, lunch, dinner, and car time opportunities to have meaningful talks with young persons in your life</w:t>
      </w:r>
      <w:r>
        <w:t>. Deuteronomy 6:7 states: “</w:t>
      </w:r>
      <w:r w:rsidRPr="00987B84">
        <w:rPr>
          <w:i/>
        </w:rPr>
        <w:t xml:space="preserve">And thou shalt teach them diligently unto thy children, and shalt talk of them when thou </w:t>
      </w:r>
      <w:proofErr w:type="spellStart"/>
      <w:r w:rsidRPr="00987B84">
        <w:rPr>
          <w:i/>
        </w:rPr>
        <w:t>sittest</w:t>
      </w:r>
      <w:proofErr w:type="spellEnd"/>
      <w:r w:rsidRPr="00987B84">
        <w:rPr>
          <w:i/>
        </w:rPr>
        <w:t xml:space="preserve"> in thine house, and when thou </w:t>
      </w:r>
      <w:proofErr w:type="spellStart"/>
      <w:r w:rsidRPr="00987B84">
        <w:rPr>
          <w:i/>
        </w:rPr>
        <w:t>walkest</w:t>
      </w:r>
      <w:proofErr w:type="spellEnd"/>
      <w:r w:rsidRPr="00987B84">
        <w:rPr>
          <w:i/>
        </w:rPr>
        <w:t xml:space="preserve"> by the way, and when thou </w:t>
      </w:r>
      <w:proofErr w:type="spellStart"/>
      <w:r w:rsidRPr="00987B84">
        <w:rPr>
          <w:i/>
        </w:rPr>
        <w:t>liest</w:t>
      </w:r>
      <w:proofErr w:type="spellEnd"/>
      <w:r w:rsidRPr="00987B84">
        <w:rPr>
          <w:i/>
        </w:rPr>
        <w:t xml:space="preserve"> down, and when thou </w:t>
      </w:r>
      <w:proofErr w:type="spellStart"/>
      <w:r w:rsidRPr="00987B84">
        <w:rPr>
          <w:i/>
        </w:rPr>
        <w:t>risest</w:t>
      </w:r>
      <w:proofErr w:type="spellEnd"/>
      <w:r w:rsidRPr="00987B84">
        <w:rPr>
          <w:i/>
        </w:rPr>
        <w:t xml:space="preserve"> up.</w:t>
      </w:r>
      <w:r>
        <w:t>”</w:t>
      </w:r>
      <w:r w:rsidRPr="00987B84">
        <w:rPr>
          <w:i/>
        </w:rPr>
        <w:t xml:space="preserve"> </w:t>
      </w:r>
    </w:p>
    <w:p w14:paraId="378D80FD" w14:textId="77777777" w:rsidR="008B5BDA" w:rsidRPr="00987B84" w:rsidRDefault="008B5BDA" w:rsidP="008B5BDA">
      <w:pPr>
        <w:spacing w:line="240" w:lineRule="auto"/>
        <w:ind w:left="1800"/>
        <w:rPr>
          <w:i/>
        </w:rPr>
      </w:pPr>
    </w:p>
    <w:p w14:paraId="4A9A3EBB" w14:textId="77777777" w:rsidR="008B5BDA" w:rsidRPr="005917A9" w:rsidRDefault="008B5BDA" w:rsidP="008B5BDA">
      <w:pPr>
        <w:pStyle w:val="ListParagraph"/>
        <w:numPr>
          <w:ilvl w:val="1"/>
          <w:numId w:val="1"/>
        </w:numPr>
        <w:spacing w:line="240" w:lineRule="auto"/>
      </w:pPr>
      <w:r w:rsidRPr="00987B84">
        <w:rPr>
          <w:b/>
          <w:bCs/>
        </w:rPr>
        <w:t>Consider using a paper Bible</w:t>
      </w:r>
      <w:r>
        <w:t xml:space="preserve">; Studies </w:t>
      </w:r>
      <w:r w:rsidRPr="005917A9">
        <w:t xml:space="preserve">indicate </w:t>
      </w:r>
      <w:r>
        <w:t xml:space="preserve">that </w:t>
      </w:r>
      <w:r w:rsidRPr="005917A9">
        <w:t>Bible app</w:t>
      </w:r>
      <w:r>
        <w:t>lications</w:t>
      </w:r>
      <w:r w:rsidRPr="005917A9">
        <w:t xml:space="preserve"> and software tend </w:t>
      </w:r>
      <w:r>
        <w:t>not to result in</w:t>
      </w:r>
      <w:r w:rsidRPr="005917A9">
        <w:t xml:space="preserve"> deep knowledge</w:t>
      </w:r>
      <w:r>
        <w:t>, understanding,</w:t>
      </w:r>
      <w:r w:rsidRPr="005917A9">
        <w:t xml:space="preserve"> and responsiveness to Scripture</w:t>
      </w:r>
      <w:r>
        <w:t>, its doctrines, precepts, and practical applications</w:t>
      </w:r>
      <w:r w:rsidRPr="005917A9">
        <w:t xml:space="preserve">. </w:t>
      </w:r>
      <w:r>
        <w:t>For example, one researcher</w:t>
      </w:r>
      <w:r w:rsidRPr="005917A9">
        <w:t xml:space="preserve"> administered a “Bible comprehension assessment” to </w:t>
      </w:r>
      <w:r>
        <w:t xml:space="preserve">one group of evangelicals with digital bibles and another with paper. </w:t>
      </w:r>
      <w:r w:rsidRPr="005917A9">
        <w:t>Comprehension was noticeably lower among</w:t>
      </w:r>
      <w:r>
        <w:t xml:space="preserve"> participants in</w:t>
      </w:r>
      <w:r w:rsidRPr="005917A9">
        <w:t xml:space="preserve"> the digital group. </w:t>
      </w:r>
      <w:r>
        <w:t xml:space="preserve">Moreover, </w:t>
      </w:r>
      <w:r w:rsidRPr="005917A9">
        <w:t xml:space="preserve">Dyer observes that “the screen appears to induce a mood </w:t>
      </w:r>
      <w:r w:rsidRPr="005917A9">
        <w:lastRenderedPageBreak/>
        <w:t xml:space="preserve">that is more confused [and] less spiritually nourished” than </w:t>
      </w:r>
      <w:r>
        <w:t xml:space="preserve">that induced by </w:t>
      </w:r>
      <w:r w:rsidRPr="005917A9">
        <w:t>print Bibles.</w:t>
      </w:r>
      <w:r>
        <w:rPr>
          <w:rStyle w:val="FootnoteReference"/>
        </w:rPr>
        <w:footnoteReference w:id="2"/>
      </w:r>
    </w:p>
    <w:p w14:paraId="1A655717" w14:textId="77777777" w:rsidR="008B5BDA" w:rsidRDefault="008B5BDA" w:rsidP="008B5BDA">
      <w:pPr>
        <w:spacing w:line="240" w:lineRule="auto"/>
      </w:pPr>
    </w:p>
    <w:p w14:paraId="3CCAC7F3" w14:textId="77777777" w:rsidR="008B5BDA" w:rsidRDefault="008B5BDA" w:rsidP="008B5BDA">
      <w:pPr>
        <w:pStyle w:val="ListParagraph"/>
        <w:numPr>
          <w:ilvl w:val="0"/>
          <w:numId w:val="1"/>
        </w:numPr>
        <w:spacing w:line="240" w:lineRule="auto"/>
      </w:pPr>
      <w:r w:rsidRPr="00987B84">
        <w:rPr>
          <w:color w:val="C00000"/>
        </w:rPr>
        <w:t>“Talk” to your technology meaningfully</w:t>
      </w:r>
      <w:r>
        <w:t>.</w:t>
      </w:r>
    </w:p>
    <w:p w14:paraId="4A6590C4" w14:textId="77777777" w:rsidR="008B5BDA" w:rsidRDefault="008B5BDA" w:rsidP="008B5BDA">
      <w:pPr>
        <w:pStyle w:val="ListParagraph"/>
        <w:numPr>
          <w:ilvl w:val="1"/>
          <w:numId w:val="1"/>
        </w:numPr>
        <w:spacing w:line="240" w:lineRule="auto"/>
      </w:pPr>
      <w:r w:rsidRPr="00987B84">
        <w:rPr>
          <w:b/>
          <w:bCs/>
        </w:rPr>
        <w:t>Think twice</w:t>
      </w:r>
      <w:r>
        <w:t xml:space="preserve"> </w:t>
      </w:r>
      <w:r w:rsidRPr="00443EA7">
        <w:t>before you make a statement or an accusation that could ruin a person’s reputation</w:t>
      </w:r>
      <w:r>
        <w:t xml:space="preserve"> or impede their spiritual progress</w:t>
      </w:r>
      <w:r w:rsidRPr="00443EA7">
        <w:rPr>
          <w:b/>
          <w:bCs/>
        </w:rPr>
        <w:t>.</w:t>
      </w:r>
      <w:r w:rsidRPr="00443EA7">
        <w:t> A good name is to be chosen rather than great riches, and favor is better than silver or gold (Prov</w:t>
      </w:r>
      <w:r>
        <w:t>erbs</w:t>
      </w:r>
      <w:r w:rsidRPr="00443EA7">
        <w:t xml:space="preserve"> 22:1).</w:t>
      </w:r>
    </w:p>
    <w:p w14:paraId="356F80BA" w14:textId="77777777" w:rsidR="008B5BDA" w:rsidRDefault="008B5BDA" w:rsidP="008B5BDA">
      <w:pPr>
        <w:pStyle w:val="ListParagraph"/>
        <w:spacing w:line="240" w:lineRule="auto"/>
        <w:ind w:left="1800"/>
      </w:pPr>
    </w:p>
    <w:p w14:paraId="11AA2B07" w14:textId="77777777" w:rsidR="008B5BDA" w:rsidRDefault="008B5BDA" w:rsidP="008B5BDA">
      <w:pPr>
        <w:pStyle w:val="ListParagraph"/>
        <w:numPr>
          <w:ilvl w:val="1"/>
          <w:numId w:val="1"/>
        </w:numPr>
        <w:spacing w:line="240" w:lineRule="auto"/>
      </w:pPr>
      <w:r w:rsidRPr="006C3244">
        <w:rPr>
          <w:b/>
          <w:bCs/>
        </w:rPr>
        <w:t xml:space="preserve">Ask Questions and </w:t>
      </w:r>
      <w:r>
        <w:rPr>
          <w:b/>
          <w:bCs/>
        </w:rPr>
        <w:t>M</w:t>
      </w:r>
      <w:r w:rsidRPr="006C3244">
        <w:rPr>
          <w:b/>
          <w:bCs/>
        </w:rPr>
        <w:t xml:space="preserve">ake </w:t>
      </w:r>
      <w:r>
        <w:rPr>
          <w:b/>
          <w:bCs/>
        </w:rPr>
        <w:t>D</w:t>
      </w:r>
      <w:r w:rsidRPr="006C3244">
        <w:rPr>
          <w:b/>
          <w:bCs/>
        </w:rPr>
        <w:t>emands</w:t>
      </w:r>
      <w:r>
        <w:t xml:space="preserve"> of the technology you use</w:t>
      </w:r>
    </w:p>
    <w:p w14:paraId="48415BA6" w14:textId="77777777" w:rsidR="008B5BDA" w:rsidRPr="00443EA7" w:rsidRDefault="008B5BDA" w:rsidP="008B5BDA">
      <w:pPr>
        <w:pStyle w:val="ListParagraph"/>
        <w:numPr>
          <w:ilvl w:val="2"/>
          <w:numId w:val="1"/>
        </w:numPr>
        <w:spacing w:line="240" w:lineRule="auto"/>
      </w:pPr>
      <w:r w:rsidRPr="00443EA7">
        <w:t>What are the benefits/opportunities and costs/risks?</w:t>
      </w:r>
    </w:p>
    <w:p w14:paraId="0E65BA50" w14:textId="77777777" w:rsidR="008B5BDA" w:rsidRPr="00443EA7" w:rsidRDefault="008B5BDA" w:rsidP="008B5BDA">
      <w:pPr>
        <w:pStyle w:val="ListParagraph"/>
        <w:numPr>
          <w:ilvl w:val="2"/>
          <w:numId w:val="1"/>
        </w:numPr>
        <w:spacing w:line="240" w:lineRule="auto"/>
      </w:pPr>
      <w:r>
        <w:t>What</w:t>
      </w:r>
      <w:r w:rsidRPr="00443EA7">
        <w:t xml:space="preserve"> is the message in </w:t>
      </w:r>
      <w:r w:rsidRPr="00443EA7">
        <w:rPr>
          <w:i/>
          <w:iCs/>
        </w:rPr>
        <w:t>the medium</w:t>
      </w:r>
      <w:r w:rsidRPr="00443EA7">
        <w:t>?</w:t>
      </w:r>
    </w:p>
    <w:p w14:paraId="6FA93BB8" w14:textId="77777777" w:rsidR="008B5BDA" w:rsidRPr="00443EA7" w:rsidRDefault="008B5BDA" w:rsidP="008B5BDA">
      <w:pPr>
        <w:pStyle w:val="ListParagraph"/>
        <w:numPr>
          <w:ilvl w:val="2"/>
          <w:numId w:val="1"/>
        </w:numPr>
        <w:spacing w:line="240" w:lineRule="auto"/>
      </w:pPr>
      <w:r w:rsidRPr="00443EA7">
        <w:t>How will it create a different world?</w:t>
      </w:r>
    </w:p>
    <w:p w14:paraId="4A64E593" w14:textId="77777777" w:rsidR="008B5BDA" w:rsidRPr="00443EA7" w:rsidRDefault="008B5BDA" w:rsidP="008B5BDA">
      <w:pPr>
        <w:pStyle w:val="ListParagraph"/>
        <w:numPr>
          <w:ilvl w:val="2"/>
          <w:numId w:val="1"/>
        </w:numPr>
        <w:spacing w:line="240" w:lineRule="auto"/>
      </w:pPr>
      <w:r w:rsidRPr="00443EA7">
        <w:t>Who does it shift power to?</w:t>
      </w:r>
    </w:p>
    <w:p w14:paraId="1BC80941" w14:textId="77777777" w:rsidR="008B5BDA" w:rsidRDefault="008B5BDA" w:rsidP="008B5BDA">
      <w:pPr>
        <w:pStyle w:val="ListParagraph"/>
        <w:numPr>
          <w:ilvl w:val="2"/>
          <w:numId w:val="1"/>
        </w:numPr>
        <w:spacing w:line="240" w:lineRule="auto"/>
      </w:pPr>
      <w:r w:rsidRPr="00443EA7">
        <w:t>How does it potentially remake us?</w:t>
      </w:r>
    </w:p>
    <w:p w14:paraId="6417B5B6" w14:textId="77777777" w:rsidR="008B5BDA" w:rsidRDefault="008B5BDA" w:rsidP="008B5BDA">
      <w:pPr>
        <w:spacing w:line="240" w:lineRule="auto"/>
        <w:ind w:left="1800"/>
      </w:pPr>
    </w:p>
    <w:p w14:paraId="7CA302AC" w14:textId="77777777" w:rsidR="008B5BDA" w:rsidRPr="00443EA7" w:rsidRDefault="008B5BDA" w:rsidP="008B5BDA">
      <w:pPr>
        <w:spacing w:line="240" w:lineRule="auto"/>
      </w:pPr>
      <w:r>
        <w:t>If the technology that you use does not meet your demands, it is likely unwise and certainly unproductive to use it. In such a case, the technology is definitively using you.</w:t>
      </w:r>
    </w:p>
    <w:p w14:paraId="14AA6E7B" w14:textId="77777777" w:rsidR="008B5BDA" w:rsidRDefault="008B5BDA" w:rsidP="008B5BDA">
      <w:pPr>
        <w:spacing w:line="240" w:lineRule="auto"/>
      </w:pPr>
    </w:p>
    <w:p w14:paraId="695D3109" w14:textId="77777777" w:rsidR="008B5BDA" w:rsidRPr="008F752F" w:rsidRDefault="008B5BDA" w:rsidP="008B5BDA">
      <w:pPr>
        <w:spacing w:line="240" w:lineRule="auto"/>
        <w:rPr>
          <w:b/>
          <w:bCs/>
          <w:u w:val="single"/>
        </w:rPr>
      </w:pPr>
      <w:r w:rsidRPr="008F752F">
        <w:rPr>
          <w:b/>
          <w:bCs/>
          <w:u w:val="single"/>
        </w:rPr>
        <w:t>Book Recommendations</w:t>
      </w:r>
    </w:p>
    <w:p w14:paraId="372F03A2" w14:textId="77777777" w:rsidR="008B5BDA" w:rsidRDefault="008B5BDA" w:rsidP="008B5BDA">
      <w:pPr>
        <w:spacing w:line="240" w:lineRule="auto"/>
      </w:pPr>
    </w:p>
    <w:p w14:paraId="21AB1DC4" w14:textId="77777777" w:rsidR="008B5BDA" w:rsidRDefault="008B5BDA" w:rsidP="008B5BDA">
      <w:pPr>
        <w:spacing w:line="240" w:lineRule="auto"/>
      </w:pPr>
      <w:r w:rsidRPr="008F752F">
        <w:rPr>
          <w:i/>
          <w:iCs/>
        </w:rPr>
        <w:t>Tech-Wise Family</w:t>
      </w:r>
      <w:r>
        <w:t>, Andy Crouch</w:t>
      </w:r>
    </w:p>
    <w:p w14:paraId="3CA1BFB8" w14:textId="77777777" w:rsidR="008B5BDA" w:rsidRDefault="008B5BDA" w:rsidP="008B5BDA">
      <w:pPr>
        <w:spacing w:line="240" w:lineRule="auto"/>
      </w:pPr>
    </w:p>
    <w:p w14:paraId="2444D5AE" w14:textId="77777777" w:rsidR="008B5BDA" w:rsidRDefault="008B5BDA" w:rsidP="008B5BDA">
      <w:pPr>
        <w:spacing w:line="240" w:lineRule="auto"/>
      </w:pPr>
      <w:r w:rsidRPr="008F752F">
        <w:rPr>
          <w:i/>
          <w:iCs/>
        </w:rPr>
        <w:t>12 Ways Your Phone is Changing You</w:t>
      </w:r>
      <w:r>
        <w:t xml:space="preserve">, </w:t>
      </w:r>
      <w:r w:rsidRPr="008F752F">
        <w:t>Tony Reinke</w:t>
      </w:r>
    </w:p>
    <w:p w14:paraId="7FC633E5" w14:textId="77777777" w:rsidR="008B5BDA" w:rsidRDefault="008B5BDA" w:rsidP="008B5BDA">
      <w:pPr>
        <w:spacing w:line="240" w:lineRule="auto"/>
      </w:pPr>
    </w:p>
    <w:p w14:paraId="71C1E787" w14:textId="77777777" w:rsidR="008B5BDA" w:rsidRDefault="008B5BDA" w:rsidP="008B5BDA">
      <w:pPr>
        <w:spacing w:line="240" w:lineRule="auto"/>
      </w:pPr>
      <w:r w:rsidRPr="008F752F">
        <w:rPr>
          <w:i/>
          <w:iCs/>
        </w:rPr>
        <w:t>The Age of AI</w:t>
      </w:r>
      <w:r>
        <w:t>, Jason Thacker</w:t>
      </w:r>
    </w:p>
    <w:p w14:paraId="36DC1251" w14:textId="77777777" w:rsidR="008B5BDA" w:rsidRDefault="008B5BDA" w:rsidP="008B5BDA">
      <w:pPr>
        <w:spacing w:line="240" w:lineRule="auto"/>
      </w:pPr>
    </w:p>
    <w:p w14:paraId="33B77309" w14:textId="77777777" w:rsidR="008B5BDA" w:rsidRDefault="008B5BDA" w:rsidP="008B5BDA">
      <w:pPr>
        <w:spacing w:line="240" w:lineRule="auto"/>
      </w:pPr>
      <w:r w:rsidRPr="008F752F">
        <w:rPr>
          <w:i/>
          <w:iCs/>
        </w:rPr>
        <w:t>Transhumanism and the Image of God</w:t>
      </w:r>
      <w:r>
        <w:t xml:space="preserve">, </w:t>
      </w:r>
      <w:r w:rsidRPr="008F752F">
        <w:t xml:space="preserve">Jacob </w:t>
      </w:r>
      <w:proofErr w:type="spellStart"/>
      <w:r w:rsidRPr="008F752F">
        <w:t>Shatzer</w:t>
      </w:r>
      <w:proofErr w:type="spellEnd"/>
    </w:p>
    <w:p w14:paraId="1FC4F04C" w14:textId="77777777" w:rsidR="008B5BDA" w:rsidRDefault="008B5BDA" w:rsidP="008B5BDA">
      <w:pPr>
        <w:spacing w:line="240" w:lineRule="auto"/>
      </w:pPr>
    </w:p>
    <w:p w14:paraId="614346C9" w14:textId="77777777" w:rsidR="008B5BDA" w:rsidRPr="008F752F" w:rsidRDefault="008B5BDA" w:rsidP="008B5BDA">
      <w:pPr>
        <w:spacing w:line="240" w:lineRule="auto"/>
      </w:pPr>
      <w:r w:rsidRPr="008F752F">
        <w:rPr>
          <w:i/>
          <w:iCs/>
        </w:rPr>
        <w:t>God, Technology, and the Christian Life</w:t>
      </w:r>
      <w:r>
        <w:t xml:space="preserve">, </w:t>
      </w:r>
      <w:r w:rsidRPr="008F752F">
        <w:t>Tony Reinke</w:t>
      </w:r>
    </w:p>
    <w:bookmarkEnd w:id="0"/>
    <w:p w14:paraId="0A0AF64B" w14:textId="77777777" w:rsidR="004369D4" w:rsidRDefault="00987A0B"/>
    <w:sectPr w:rsidR="004369D4" w:rsidSect="009C2CB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DC889F" w14:textId="77777777" w:rsidR="00987A0B" w:rsidRDefault="00987A0B" w:rsidP="008B5BDA">
      <w:pPr>
        <w:spacing w:line="240" w:lineRule="auto"/>
      </w:pPr>
      <w:r>
        <w:separator/>
      </w:r>
    </w:p>
  </w:endnote>
  <w:endnote w:type="continuationSeparator" w:id="0">
    <w:p w14:paraId="3001A5A8" w14:textId="77777777" w:rsidR="00987A0B" w:rsidRDefault="00987A0B" w:rsidP="008B5B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8EE6F3" w14:textId="77777777" w:rsidR="00987A0B" w:rsidRDefault="00987A0B" w:rsidP="008B5BDA">
      <w:pPr>
        <w:spacing w:line="240" w:lineRule="auto"/>
      </w:pPr>
      <w:r>
        <w:separator/>
      </w:r>
    </w:p>
  </w:footnote>
  <w:footnote w:type="continuationSeparator" w:id="0">
    <w:p w14:paraId="38321905" w14:textId="77777777" w:rsidR="00987A0B" w:rsidRDefault="00987A0B" w:rsidP="008B5BDA">
      <w:pPr>
        <w:spacing w:line="240" w:lineRule="auto"/>
      </w:pPr>
      <w:r>
        <w:continuationSeparator/>
      </w:r>
    </w:p>
  </w:footnote>
  <w:footnote w:id="1">
    <w:p w14:paraId="6CFF692E" w14:textId="77777777" w:rsidR="008B5BDA" w:rsidRDefault="008B5BDA" w:rsidP="008B5BDA">
      <w:pPr>
        <w:pStyle w:val="FootnoteText"/>
      </w:pPr>
      <w:r>
        <w:rPr>
          <w:rStyle w:val="FootnoteReference"/>
        </w:rPr>
        <w:footnoteRef/>
      </w:r>
      <w:r>
        <w:t xml:space="preserve"> </w:t>
      </w:r>
      <w:r w:rsidRPr="00FD748F">
        <w:t>https://jonathanhaidt.substack.com/p/why-some-researchers-think-im-wrong</w:t>
      </w:r>
    </w:p>
  </w:footnote>
  <w:footnote w:id="2">
    <w:p w14:paraId="1D72F396" w14:textId="77777777" w:rsidR="008B5BDA" w:rsidRDefault="008B5BDA" w:rsidP="008B5BDA">
      <w:pPr>
        <w:pStyle w:val="FootnoteText"/>
      </w:pPr>
      <w:r>
        <w:rPr>
          <w:rStyle w:val="FootnoteReference"/>
        </w:rPr>
        <w:footnoteRef/>
      </w:r>
      <w:r>
        <w:t xml:space="preserve"> </w:t>
      </w:r>
      <w:hyperlink r:id="rId1" w:history="1">
        <w:r>
          <w:rPr>
            <w:rStyle w:val="Hyperlink"/>
          </w:rPr>
          <w:t>https://www.thegospelcoalition.org/reviews/people-screen-dyer/</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DB2154"/>
    <w:multiLevelType w:val="hybridMultilevel"/>
    <w:tmpl w:val="3872FDF6"/>
    <w:lvl w:ilvl="0" w:tplc="9242945E">
      <w:start w:val="1"/>
      <w:numFmt w:val="upperLetter"/>
      <w:lvlText w:val="%1."/>
      <w:lvlJc w:val="left"/>
      <w:pPr>
        <w:ind w:left="1080" w:hanging="360"/>
      </w:pPr>
      <w:rPr>
        <w:rFonts w:hint="default"/>
      </w:rPr>
    </w:lvl>
    <w:lvl w:ilvl="1" w:tplc="632ADE60">
      <w:start w:val="1"/>
      <w:numFmt w:val="decimal"/>
      <w:lvlText w:val="%2."/>
      <w:lvlJc w:val="right"/>
      <w:pPr>
        <w:ind w:left="1800" w:hanging="360"/>
      </w:pPr>
      <w:rPr>
        <w:rFonts w:hint="default"/>
        <w:i w:val="0"/>
        <w:iCs/>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BDA"/>
    <w:rsid w:val="000664BC"/>
    <w:rsid w:val="0008521E"/>
    <w:rsid w:val="00091F7D"/>
    <w:rsid w:val="0014627F"/>
    <w:rsid w:val="00180E18"/>
    <w:rsid w:val="001E4D7B"/>
    <w:rsid w:val="0021544D"/>
    <w:rsid w:val="00234BE8"/>
    <w:rsid w:val="00237246"/>
    <w:rsid w:val="003C620B"/>
    <w:rsid w:val="003C6A23"/>
    <w:rsid w:val="00482354"/>
    <w:rsid w:val="005D3331"/>
    <w:rsid w:val="00620DFD"/>
    <w:rsid w:val="006C7185"/>
    <w:rsid w:val="00730B28"/>
    <w:rsid w:val="007B43B4"/>
    <w:rsid w:val="0084010A"/>
    <w:rsid w:val="0088095E"/>
    <w:rsid w:val="008B5BDA"/>
    <w:rsid w:val="00960557"/>
    <w:rsid w:val="00987A0B"/>
    <w:rsid w:val="00993B03"/>
    <w:rsid w:val="00994009"/>
    <w:rsid w:val="009C2CB2"/>
    <w:rsid w:val="009C307F"/>
    <w:rsid w:val="00B01A1E"/>
    <w:rsid w:val="00B55161"/>
    <w:rsid w:val="00B824F5"/>
    <w:rsid w:val="00BB1D60"/>
    <w:rsid w:val="00BB396E"/>
    <w:rsid w:val="00BD1F69"/>
    <w:rsid w:val="00C47175"/>
    <w:rsid w:val="00C673D3"/>
    <w:rsid w:val="00CA5C46"/>
    <w:rsid w:val="00CC4082"/>
    <w:rsid w:val="00CD1FF2"/>
    <w:rsid w:val="00CD51D9"/>
    <w:rsid w:val="00CF7F2C"/>
    <w:rsid w:val="00DC16DD"/>
    <w:rsid w:val="00E23FC0"/>
    <w:rsid w:val="00E62360"/>
    <w:rsid w:val="00E62B4D"/>
    <w:rsid w:val="00E82668"/>
    <w:rsid w:val="00EB33D5"/>
    <w:rsid w:val="00EB663E"/>
    <w:rsid w:val="00EC275D"/>
    <w:rsid w:val="00F85C23"/>
    <w:rsid w:val="00FE201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4:docId w14:val="0751A2C0"/>
  <w14:defaultImageDpi w14:val="32767"/>
  <w15:chartTrackingRefBased/>
  <w15:docId w15:val="{A231D140-1FAD-DC4C-BB51-11989EFE9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B5B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semiHidden/>
    <w:qFormat/>
    <w:rsid w:val="0014627F"/>
    <w:pPr>
      <w:overflowPunct w:val="0"/>
      <w:spacing w:after="240"/>
      <w:textAlignment w:val="baseline"/>
    </w:pPr>
    <w:rPr>
      <w:szCs w:val="20"/>
    </w:rPr>
  </w:style>
  <w:style w:type="character" w:customStyle="1" w:styleId="FootnoteTextChar">
    <w:name w:val="Footnote Text Char"/>
    <w:basedOn w:val="DefaultParagraphFont"/>
    <w:link w:val="FootnoteText"/>
    <w:semiHidden/>
    <w:rsid w:val="0014627F"/>
    <w:rPr>
      <w:rFonts w:asciiTheme="majorBidi" w:hAnsiTheme="majorBidi" w:cs="Calibri"/>
      <w:sz w:val="20"/>
      <w:szCs w:val="20"/>
      <w:lang w:bidi="he-IL"/>
    </w:rPr>
  </w:style>
  <w:style w:type="paragraph" w:customStyle="1" w:styleId="Style3">
    <w:name w:val="Style3"/>
    <w:basedOn w:val="FootnoteText"/>
    <w:qFormat/>
    <w:rsid w:val="00482354"/>
    <w:rPr>
      <w:rFonts w:cstheme="majorBidi"/>
    </w:rPr>
  </w:style>
  <w:style w:type="character" w:styleId="FootnoteReference">
    <w:name w:val="footnote reference"/>
    <w:basedOn w:val="DefaultParagraphFont"/>
    <w:semiHidden/>
    <w:qFormat/>
    <w:rsid w:val="0014627F"/>
    <w:rPr>
      <w:rFonts w:asciiTheme="majorBidi" w:hAnsiTheme="majorBidi"/>
      <w:sz w:val="20"/>
      <w:vertAlign w:val="superscript"/>
    </w:rPr>
  </w:style>
  <w:style w:type="character" w:styleId="Hyperlink">
    <w:name w:val="Hyperlink"/>
    <w:basedOn w:val="DefaultParagraphFont"/>
    <w:uiPriority w:val="99"/>
    <w:unhideWhenUsed/>
    <w:rsid w:val="008B5BDA"/>
    <w:rPr>
      <w:color w:val="0563C1" w:themeColor="hyperlink"/>
      <w:u w:val="single"/>
    </w:rPr>
  </w:style>
  <w:style w:type="paragraph" w:styleId="ListParagraph">
    <w:name w:val="List Paragraph"/>
    <w:basedOn w:val="Normal"/>
    <w:uiPriority w:val="34"/>
    <w:qFormat/>
    <w:rsid w:val="008B5B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thegospelcoalition.org/reviews/people-screen-dy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470</Words>
  <Characters>2683</Characters>
  <Application>Microsoft Office Word</Application>
  <DocSecurity>0</DocSecurity>
  <Lines>22</Lines>
  <Paragraphs>6</Paragraphs>
  <ScaleCrop>false</ScaleCrop>
  <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Lopes</dc:creator>
  <cp:keywords/>
  <dc:description/>
  <cp:lastModifiedBy>Michael Lopes</cp:lastModifiedBy>
  <cp:revision>1</cp:revision>
  <dcterms:created xsi:type="dcterms:W3CDTF">2023-05-02T16:35:00Z</dcterms:created>
  <dcterms:modified xsi:type="dcterms:W3CDTF">2023-05-02T16:37:00Z</dcterms:modified>
</cp:coreProperties>
</file>